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AA7" w:rsidRPr="00F17AA7" w:rsidRDefault="00F17AA7" w:rsidP="00F17AA7">
      <w:pPr>
        <w:shd w:val="clear" w:color="auto" w:fill="FFFFFF"/>
        <w:spacing w:before="225" w:after="75" w:line="420" w:lineRule="atLeast"/>
        <w:jc w:val="both"/>
        <w:outlineLvl w:val="0"/>
        <w:rPr>
          <w:rFonts w:ascii="Times New Roman" w:eastAsia="Times New Roman" w:hAnsi="Times New Roman" w:cs="Times New Roman"/>
          <w:b/>
          <w:bCs/>
          <w:color w:val="000000"/>
          <w:kern w:val="36"/>
          <w:sz w:val="26"/>
          <w:szCs w:val="26"/>
        </w:rPr>
      </w:pPr>
      <w:r w:rsidRPr="00F17AA7">
        <w:rPr>
          <w:rFonts w:ascii="Times New Roman" w:eastAsia="Times New Roman" w:hAnsi="Times New Roman" w:cs="Times New Roman"/>
          <w:b/>
          <w:bCs/>
          <w:color w:val="000000"/>
          <w:kern w:val="36"/>
          <w:sz w:val="26"/>
          <w:szCs w:val="26"/>
          <w:highlight w:val="yellow"/>
        </w:rPr>
        <w:t>Người tuyên truyền luật bằng... thơ</w:t>
      </w:r>
    </w:p>
    <w:tbl>
      <w:tblPr>
        <w:tblW w:w="7425" w:type="dxa"/>
        <w:tblCellMar>
          <w:left w:w="0" w:type="dxa"/>
          <w:right w:w="0" w:type="dxa"/>
        </w:tblCellMar>
        <w:tblLook w:val="04A0"/>
      </w:tblPr>
      <w:tblGrid>
        <w:gridCol w:w="7406"/>
        <w:gridCol w:w="19"/>
      </w:tblGrid>
      <w:tr w:rsidR="00F17AA7" w:rsidRPr="00F17AA7" w:rsidTr="00A867F0">
        <w:tc>
          <w:tcPr>
            <w:tcW w:w="0" w:type="auto"/>
            <w:gridSpan w:val="2"/>
            <w:vAlign w:val="center"/>
            <w:hideMark/>
          </w:tcPr>
          <w:p w:rsid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Từ 10 năm nay, nhiều người dân ở Lâm Đồng nhờ “nghe thơ ông” mà hiểu luật, chấp hành luật. "Nhà thơ phổ biến luật" đó là Ngô Xuân Cảnh ở thị trấn Đinh Văn (Lâm Hà, Lâm Đồng).</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Tuổi ngoài 60, song ông Cảnh không thích ngồi rung đùi nhấp nước trà mà vẫn say mê chuyện thế sự. Khởi đầu bằng việc gieo những vần thơ về nội dung sinh hoạt của câu lạc bộ Người cao tuổi để rồi “tài năng thơ ca” bất ngờ được phát hiện. Thế là ông Cảnh đi diễn ca Luật cho Câu lạc bộ phòng chống tội phạm của huyện Lâm Hà.</w:t>
            </w:r>
          </w:p>
          <w:tbl>
            <w:tblPr>
              <w:tblpPr w:leftFromText="45" w:rightFromText="45" w:vertAnchor="text"/>
              <w:tblW w:w="7425" w:type="dxa"/>
              <w:shd w:val="clear" w:color="auto" w:fill="E8EEFA"/>
              <w:tblCellMar>
                <w:top w:w="75" w:type="dxa"/>
                <w:left w:w="75" w:type="dxa"/>
                <w:bottom w:w="75" w:type="dxa"/>
                <w:right w:w="75" w:type="dxa"/>
              </w:tblCellMar>
              <w:tblLook w:val="04A0"/>
            </w:tblPr>
            <w:tblGrid>
              <w:gridCol w:w="7425"/>
            </w:tblGrid>
            <w:tr w:rsidR="00F17AA7" w:rsidRPr="00F17AA7" w:rsidTr="00A867F0">
              <w:tc>
                <w:tcPr>
                  <w:tcW w:w="0" w:type="auto"/>
                  <w:shd w:val="clear" w:color="auto" w:fill="E8EEFA"/>
                  <w:vAlign w:val="center"/>
                  <w:hideMark/>
                </w:tcPr>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Đơn cử như từ điều 192 đến điều 201 của Bộ Luật hình sự nói về các tội danh ma túy, ông viết bằng 18 câu thơ, trong đó có đoạn:</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i/>
                      <w:iCs/>
                      <w:sz w:val="26"/>
                      <w:szCs w:val="26"/>
                    </w:rPr>
                    <w:t>“Chương 8 quy định rõ ràng/ Tội danh ma túy chớ mang vào mình? Mười điều ba án tử hình/ Phạt đau, tài sản gia đình tịch thu/ Nhẹ ra cũng bảy năm tù/ Nặng hơn hai chục hoặc tù chung thân”.</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Tuyên truyền về việc bỏ chuyện cờ bạc, số đề thì ông viết: </w:t>
                  </w:r>
                  <w:r w:rsidRPr="00F17AA7">
                    <w:rPr>
                      <w:rFonts w:ascii="Times New Roman" w:eastAsia="Times New Roman" w:hAnsi="Times New Roman" w:cs="Times New Roman"/>
                      <w:i/>
                      <w:iCs/>
                      <w:sz w:val="26"/>
                      <w:szCs w:val="26"/>
                    </w:rPr>
                    <w:t>“Đầu đường, xó chợ, góc nhà/ Bài tây cứ đánh ai mà biết chi/ Đố ai biết họ đánh gì/ Đánh tiền, đánh bạc hay thì đánh chơi/ Thương tâm làm hỏng bao người/ Xe cầm, vợ bỏ, việc thời mất luôn”.</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Hay như tuyên truyền Luật giao thông đường bộ, ông viết: </w:t>
                  </w:r>
                  <w:r w:rsidRPr="00F17AA7">
                    <w:rPr>
                      <w:rFonts w:ascii="Times New Roman" w:eastAsia="Times New Roman" w:hAnsi="Times New Roman" w:cs="Times New Roman"/>
                      <w:i/>
                      <w:iCs/>
                      <w:sz w:val="26"/>
                      <w:szCs w:val="26"/>
                    </w:rPr>
                    <w:t>“Tan trường hàng bốn hàng năm/ Ô tô, xe máy cứ lăn bánh đều/ Bá vai. vịn cổ, chọc trêu/ Dân lành biết vậy vẫn liều mà đi/ Biết đâu tai nạn bất kỳ/ Phút giây hiểm họa rồi thì xảy ra”…</w:t>
                  </w:r>
                </w:p>
              </w:tc>
            </w:tr>
          </w:tbl>
          <w:p w:rsidR="00F17AA7" w:rsidRDefault="00F17AA7" w:rsidP="00A867F0">
            <w:pPr>
              <w:spacing w:after="0" w:line="240" w:lineRule="auto"/>
              <w:rPr>
                <w:rFonts w:ascii="Times New Roman" w:eastAsia="Times New Roman" w:hAnsi="Times New Roman" w:cs="Times New Roman"/>
                <w:sz w:val="26"/>
                <w:szCs w:val="26"/>
              </w:rPr>
            </w:pPr>
          </w:p>
          <w:p w:rsidR="00F17AA7" w:rsidRPr="00F17AA7" w:rsidRDefault="00F17AA7" w:rsidP="00A867F0">
            <w:pPr>
              <w:spacing w:after="0"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Từ đó, ông say sưa chuyển luật thành thơ. Thơ của ông tóm tắt rất ngắn gọn những nội dung cơ bản của từng điều luật. Thơ phổ luật của ông dễ đọc, dễ nhớ nên không chỉ được tuyên truyền trong các kỳ sinh hoạt Câu lạc bộ, các Hội đoàn thể của địa phương mà còn được huyện in trên các tờ bướm, tờ rơi để phát cho người dân trong chương trình tuyên truyền phổ biến pháp luật. Không chỉ người Kinh mà nhiều người dân tộc thiểu số ở huyện Lâm Hà cũng đọc vanh vách các bài thơ luật của ông. Có những câu thơ luật xuất thần của ông còn được vang lên tại... TP. Hồ Chí Minh.</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color w:val="FF0000"/>
                <w:sz w:val="26"/>
                <w:szCs w:val="26"/>
              </w:rPr>
            </w:pPr>
            <w:r w:rsidRPr="00F17AA7">
              <w:rPr>
                <w:rFonts w:ascii="Times New Roman" w:eastAsia="Times New Roman" w:hAnsi="Times New Roman" w:cs="Times New Roman"/>
                <w:sz w:val="26"/>
                <w:szCs w:val="26"/>
              </w:rPr>
              <w:t xml:space="preserve">Suốt gần 10 năm say sưa “diễn Luật thành thơ”, ông không thể nhớ </w:t>
            </w:r>
            <w:r w:rsidRPr="00F17AA7">
              <w:rPr>
                <w:rFonts w:ascii="Times New Roman" w:eastAsia="Times New Roman" w:hAnsi="Times New Roman" w:cs="Times New Roman"/>
                <w:sz w:val="26"/>
                <w:szCs w:val="26"/>
              </w:rPr>
              <w:lastRenderedPageBreak/>
              <w:t xml:space="preserve">chính xác mình đã sáng tác được bao bài thơ tuyên truyền pháp luật mà chỉ biết rằng rất nhiều bộ Luật thuộc các lĩnh vực liên quan đến đông đảo người dân đã được ông diễn thành thơ. </w:t>
            </w:r>
            <w:r w:rsidRPr="00F17AA7">
              <w:rPr>
                <w:rFonts w:ascii="Times New Roman" w:eastAsia="Times New Roman" w:hAnsi="Times New Roman" w:cs="Times New Roman"/>
                <w:color w:val="FF0000"/>
                <w:sz w:val="26"/>
                <w:szCs w:val="26"/>
              </w:rPr>
              <w:t>Theo Sở Tư pháp Lâm Đồng, tác phẩm của ông gồm khoảng 400 bài thơ, trong đó riêng ngành tư pháp đã dùng để tuyên truyền là 100 bài phổ Luật, 15 tiểu phẩm và 58 bài thơ về hòa giải.</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b/>
                <w:bCs/>
                <w:sz w:val="26"/>
                <w:szCs w:val="26"/>
              </w:rPr>
              <w:t>Lấy thơ làm nhịp cầu hòa giải...</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i/>
                <w:iCs/>
                <w:sz w:val="26"/>
                <w:szCs w:val="26"/>
              </w:rPr>
              <w:t>“Tôi làm hòa giải từ lâu/ Đầu làng cuối phố nơi đâu cũng tường/...Ta đi bắc nối nhịp cầu/ Nối liền tình nghĩa bền lâu cho đời/ Hợp tan chồng vợ đôi nơi/ Để rồi mãi mãi không rời xa nhau/ Nhà gần không nói một câu/ Sau ngày hòa giải miếng trầu chia đôi...”</w:t>
            </w:r>
            <w:r w:rsidRPr="00F17AA7">
              <w:rPr>
                <w:rFonts w:ascii="Times New Roman" w:eastAsia="Times New Roman" w:hAnsi="Times New Roman" w:cs="Times New Roman"/>
                <w:sz w:val="26"/>
                <w:szCs w:val="26"/>
              </w:rPr>
              <w:t> – Đó là một đoạn trong bài thơ tự sự </w:t>
            </w:r>
            <w:r w:rsidRPr="00F17AA7">
              <w:rPr>
                <w:rFonts w:ascii="Times New Roman" w:eastAsia="Times New Roman" w:hAnsi="Times New Roman" w:cs="Times New Roman"/>
                <w:i/>
                <w:iCs/>
                <w:sz w:val="26"/>
                <w:szCs w:val="26"/>
              </w:rPr>
              <w:t>Tâm tình người hòa giải</w:t>
            </w:r>
            <w:r w:rsidRPr="00F17AA7">
              <w:rPr>
                <w:rFonts w:ascii="Times New Roman" w:eastAsia="Times New Roman" w:hAnsi="Times New Roman" w:cs="Times New Roman"/>
                <w:sz w:val="26"/>
                <w:szCs w:val="26"/>
              </w:rPr>
              <w:t> được ông đọc trong dịp UBND tỉnh Lâm Đồng tuyên dương ông là một trong những hòa giải viên xuất sắc nhất tỉnh đầu tháng 10/2005.</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Từ năm 2000, chuyện ông Ngô Xuân Cảnh đoạt giải nhất cấp huyện và giải nhì cấp tỉnh trong Hội thi hòa giải viên giỏi đã không làm nhiều người ngạc nhiên. Bởi lẻ người dân ở thị trấn Đinh Văn (Lâm Hà) đã quá quen thuộc việc ông Cảnh đi hòa giải cho bà con, giữ yên được tình làng nghĩa xóm.</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Tham gia hòa giải nhiều vụ việc từ tranh chấp đất đai đến việc mâu thuẫn trong gia đình..., ông Cảnh không chỉ nói bằng lời mà ông còn “hòa giải bằng thơ để cho người ta đọc mà ngẫm nghĩ ” – như lời ông bộc bạch.</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Có cặp vợ chồng sắp ly hôn vì anh chồng mê cờ bạc, số đề, ông đến tận nhà to nhỏ hơn thua và viết thơ tặng anh chồng </w:t>
            </w:r>
            <w:r w:rsidRPr="00F17AA7">
              <w:rPr>
                <w:rFonts w:ascii="Times New Roman" w:eastAsia="Times New Roman" w:hAnsi="Times New Roman" w:cs="Times New Roman"/>
                <w:i/>
                <w:iCs/>
                <w:sz w:val="26"/>
                <w:szCs w:val="26"/>
              </w:rPr>
              <w:t>“Giàu sang đâu phải tiền đề/ Gia đình hạnh phúc có nghề trong tay”</w:t>
            </w:r>
            <w:r w:rsidRPr="00F17AA7">
              <w:rPr>
                <w:rFonts w:ascii="Times New Roman" w:eastAsia="Times New Roman" w:hAnsi="Times New Roman" w:cs="Times New Roman"/>
                <w:sz w:val="26"/>
                <w:szCs w:val="26"/>
              </w:rPr>
              <w:t>; người chồng nghe thấm thía đã bỏ cờ bạc.</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Ông Cảnh tâm sự: Khi tham gia hòa giải, hầu hết tôi đều có một bài thơ hoặc một vài câu thơ thật chân tình với người trong cuộc. Có thế người được hòa giải cũng dễ nghe hơn, nhờ đó hiệu quả hòa giải cao hơn mà mình cũng cảm thấy vui hơn.</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Có lẽ phương thức hòa giải bằng thơ của ông thật sự “ ấn tượng ” nên hơn 97% vụ việc ông tham gia hòa giải đều thành công và không chỉ có người Kinh mà nhiều đồng bào dân tộc thiểu số trong vùng cũng nghe ông như nghe già làng, có việc gì cần hòa giải thì bà con lại đến nhờ ông.</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lastRenderedPageBreak/>
              <w:t>“Tôi sẽ tiếp tục công việc làm thơ phổ biến pháp luật và thơ hòa giải. Dù chẳng có đồng nhuận bút nào song thơ không bị ế ” – Ông cười hóm hỉnh.</w:t>
            </w:r>
          </w:p>
          <w:p w:rsidR="00F17AA7" w:rsidRPr="00F17AA7" w:rsidRDefault="00F17AA7" w:rsidP="00A867F0">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Phan Văn Đông</w:t>
            </w:r>
          </w:p>
        </w:tc>
      </w:tr>
      <w:tr w:rsidR="00F17AA7" w:rsidRPr="00F17AA7" w:rsidTr="00A867F0">
        <w:tc>
          <w:tcPr>
            <w:tcW w:w="0" w:type="auto"/>
            <w:vAlign w:val="center"/>
            <w:hideMark/>
          </w:tcPr>
          <w:p w:rsidR="00F17AA7" w:rsidRPr="00F17AA7" w:rsidRDefault="00F17AA7" w:rsidP="00A867F0">
            <w:pPr>
              <w:spacing w:after="0" w:line="240" w:lineRule="auto"/>
              <w:jc w:val="right"/>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lastRenderedPageBreak/>
              <w:t>Việt Báo </w:t>
            </w:r>
            <w:r w:rsidRPr="00F17AA7">
              <w:rPr>
                <w:rFonts w:ascii="Times New Roman" w:eastAsia="Times New Roman" w:hAnsi="Times New Roman" w:cs="Times New Roman"/>
                <w:i/>
                <w:iCs/>
                <w:sz w:val="26"/>
                <w:szCs w:val="26"/>
              </w:rPr>
              <w:t>(Theo_Tiền Phong )</w:t>
            </w:r>
          </w:p>
        </w:tc>
        <w:tc>
          <w:tcPr>
            <w:tcW w:w="0" w:type="auto"/>
            <w:vAlign w:val="center"/>
            <w:hideMark/>
          </w:tcPr>
          <w:p w:rsidR="00F17AA7" w:rsidRPr="00F17AA7" w:rsidRDefault="00F17AA7" w:rsidP="00A867F0">
            <w:pPr>
              <w:spacing w:after="0" w:line="240" w:lineRule="auto"/>
              <w:rPr>
                <w:rFonts w:ascii="Times New Roman" w:eastAsia="Times New Roman" w:hAnsi="Times New Roman" w:cs="Times New Roman"/>
                <w:sz w:val="26"/>
                <w:szCs w:val="26"/>
              </w:rPr>
            </w:pPr>
          </w:p>
        </w:tc>
      </w:tr>
    </w:tbl>
    <w:p w:rsidR="00F17AA7" w:rsidRPr="00F17AA7" w:rsidRDefault="00F17AA7" w:rsidP="00C10783">
      <w:pPr>
        <w:spacing w:before="100" w:beforeAutospacing="1" w:after="100" w:afterAutospacing="1" w:line="240" w:lineRule="auto"/>
        <w:outlineLvl w:val="0"/>
        <w:rPr>
          <w:rFonts w:ascii="Times New Roman" w:eastAsia="Times New Roman" w:hAnsi="Times New Roman" w:cs="Times New Roman"/>
          <w:b/>
          <w:bCs/>
          <w:kern w:val="36"/>
          <w:sz w:val="26"/>
          <w:szCs w:val="26"/>
        </w:rPr>
      </w:pPr>
    </w:p>
    <w:p w:rsidR="00C10783" w:rsidRPr="00F17AA7" w:rsidRDefault="00C10783" w:rsidP="00C10783">
      <w:pPr>
        <w:spacing w:before="100" w:beforeAutospacing="1" w:after="100" w:afterAutospacing="1" w:line="240" w:lineRule="auto"/>
        <w:outlineLvl w:val="0"/>
        <w:rPr>
          <w:rFonts w:ascii="Times New Roman" w:eastAsia="Times New Roman" w:hAnsi="Times New Roman" w:cs="Times New Roman"/>
          <w:b/>
          <w:bCs/>
          <w:kern w:val="36"/>
          <w:sz w:val="26"/>
          <w:szCs w:val="26"/>
        </w:rPr>
      </w:pPr>
      <w:r w:rsidRPr="00F17AA7">
        <w:rPr>
          <w:rFonts w:ascii="Times New Roman" w:eastAsia="Times New Roman" w:hAnsi="Times New Roman" w:cs="Times New Roman"/>
          <w:b/>
          <w:bCs/>
          <w:kern w:val="36"/>
          <w:sz w:val="26"/>
          <w:szCs w:val="26"/>
          <w:highlight w:val="yellow"/>
        </w:rPr>
        <w:t>Chuyện người phổ Luật thành nhạc</w:t>
      </w:r>
    </w:p>
    <w:p w:rsidR="00C10783" w:rsidRPr="00F17AA7" w:rsidRDefault="00C10783" w:rsidP="00C10783">
      <w:pPr>
        <w:spacing w:after="0" w:line="240" w:lineRule="auto"/>
        <w:rPr>
          <w:rFonts w:ascii="Times New Roman" w:eastAsia="Times New Roman" w:hAnsi="Times New Roman" w:cs="Times New Roman"/>
          <w:color w:val="000000"/>
          <w:sz w:val="26"/>
          <w:szCs w:val="26"/>
        </w:rPr>
      </w:pPr>
      <w:r w:rsidRPr="00F17AA7">
        <w:rPr>
          <w:rFonts w:ascii="Times New Roman" w:eastAsia="Times New Roman" w:hAnsi="Times New Roman" w:cs="Times New Roman"/>
          <w:noProof/>
          <w:color w:val="000000"/>
          <w:sz w:val="26"/>
          <w:szCs w:val="26"/>
        </w:rPr>
        <w:drawing>
          <wp:inline distT="0" distB="0" distL="0" distR="0">
            <wp:extent cx="3457575" cy="1945891"/>
            <wp:effectExtent l="19050" t="0" r="9525" b="0"/>
            <wp:docPr id="1" name="Picture 1" descr="Chuyện người phổ Luật thành nh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yện người phổ Luật thành nhạc"/>
                    <pic:cNvPicPr>
                      <a:picLocks noChangeAspect="1" noChangeArrowheads="1"/>
                    </pic:cNvPicPr>
                  </pic:nvPicPr>
                  <pic:blipFill>
                    <a:blip r:embed="rId4"/>
                    <a:srcRect/>
                    <a:stretch>
                      <a:fillRect/>
                    </a:stretch>
                  </pic:blipFill>
                  <pic:spPr bwMode="auto">
                    <a:xfrm>
                      <a:off x="0" y="0"/>
                      <a:ext cx="3457575" cy="1945891"/>
                    </a:xfrm>
                    <a:prstGeom prst="rect">
                      <a:avLst/>
                    </a:prstGeom>
                    <a:noFill/>
                    <a:ln w="9525">
                      <a:noFill/>
                      <a:miter lim="800000"/>
                      <a:headEnd/>
                      <a:tailEnd/>
                    </a:ln>
                  </pic:spPr>
                </pic:pic>
              </a:graphicData>
            </a:graphic>
          </wp:inline>
        </w:drawing>
      </w:r>
    </w:p>
    <w:p w:rsidR="00C10783" w:rsidRPr="00F17AA7" w:rsidRDefault="00C10783" w:rsidP="00C10783">
      <w:pPr>
        <w:spacing w:before="100" w:beforeAutospacing="1" w:after="100" w:afterAutospacing="1" w:line="240" w:lineRule="auto"/>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Một buổi sáng cuối năm, cao nguyên rộn ràng chuẩn bị đón Xuân Nhâm Thìn. Trong cái lạnh ngọt ngào của “thành phố ngàn hoa”, tôi đã gặp anh – người phổ luật thành nhạc, biến những điều tưởng chừng khô khan, xơ cứng thành những giai điệu ngọt ngào, mềm mại, du dương, lay động hàng trăm trái tim trong các Hội thi tuyên truyền pháp luật…</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Một buổi sáng cuối năm, cao nguyên rộn ràng chuẩn bị đón Xuân Nhâm Thìn. Trong cái lạnh ngọt ngào của “thành phố ngàn hoa”, tôi đã gặp anh – người phổ luật thành nhạc, biến những điều tưởng chừng khô khan, xơ cứng thành những giai điệu ngọt ngào, mềm mại, du dương, lay động hàng trăm trái tim trong các Hội thi tuyên truyền pháp luật…</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b/>
          <w:bCs/>
          <w:color w:val="000000"/>
          <w:sz w:val="26"/>
          <w:szCs w:val="26"/>
        </w:rPr>
        <w:t>Ca khúc tuyên truyền luật</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Cho đến bây giờ, nhiều người vẫn chưa quên những bài hát sôi nổi cất lên từ những hội thi tuyên truyền pháp luật hay hòa giải viên giỏi do Trương Văn Hoàng - cán bộ Tư pháp xã Tân Hội (huyện Đức Trọng, Lâm Đồng) sáng tác như: “Hòa giải viên đây”, “Tôi là tuyên truyền viên pháp luật”,  “Vì những chuyến xe an toàn”; “Cùng chung lo”…</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“Pháp luật vốn khô khan, xơ cứng làm sao ông thổi hồn nhạc vào đó được?”. Anh cười thật hiền:“ Cứng và khô như đá mà nhạc sĩ còn viết thành nhạc được. Chắc anh còn nhớ bài hát “Lệ đá”, “Tuổi đá buồn”…huống hồ chi pháp luật. Điều quan trọng là mình có  “cảm” được với nó để “phổ” thành nhạc hay không mà thôi!”.</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lastRenderedPageBreak/>
        <w:t>Rồi anh kể, bài hát “Hòa giải viên đây!” được sáng  tác trong những ngày đầu ngành Tư pháp xây dựng các tổ hòa giải cơ sở nhằm giúp chính quyền các địa phương giải quyết mâu thuẫn trong nội bộ nhân dân, giữ tình làng nghĩa xóm.</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Thấy anh chị em hòa giải viên “ăn cơm nhà, vác tù và hàng tổng” chẳng ngại vất vả, khó khăn, chỉ mong sao dứt được mối bất hòa trong bà con nhưng có người dân chưa hiểu, chưa tin, Hoàng viết  bài hát với ca từ, giai điệu thật hùng hồn: “Tôi là hòa giải viên đây, những việc trong dân gây nên mâu thuẫn với người xung quanh, hơn thua xô xát có mặt tôi ngay. Gặp nhau trao đổi tỏ bày, lấy tình lấy nghĩa tìm lời giải khuyên. Cùng nhau giải quyết bất bình, khiến việc nhỏ chẳng biến thành việc to”. Không ngờ bài hát ấy lại được nhiều bà con lưu truyền.</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Khi Sở Tư pháp Lâm Đồng yêu cầu mỗi xã phải có ít nhất một tuyên truyền viên pháp luật, lại tổ chức hội thi từ huyện đến tỉnh để chọn người giỏi nhất dự thi tuyên truyền viên pháp luật toàn quốc, Hoàng cảm hứng viết ca khúc “Tôi là tuyên truyền viên pháp luật”: “Màn đêm buông, đêm che kín khắp nơi, là tôi đi đem kiến thức đến buôn xa. Họp dân tôi thông báo những chủ trương. Vì nhân dân tôi gắn sức tuyên truyền. Dù mưa rơi hay bão táp có qua đây…”. Nào ngờ bài hát vang xa, góp phần đưa thí sinh Trần Văn Còn –cán bộ Tư pháp xã Ninh Gia - đến với giải Nhất hội thi tuyên truyền viên pháp luật toàn quốc.</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Hay khi ngành Tư pháp tập trung tuyên truyền và tổ chức hội thi về Luật Giao thông đường bộ, Hoàng liền viết nhạc phẩm “Vì những chuyến xe an toàn”: “Tấp nập đêm ngày xuôi ngược những chuyến xe. Ra Bắc vào Nam mang theo bao tình nghĩa. Niềm vui hân hoan khi những chuyến xe đã về bến, thỏa nỗi mong chờ trông đợi bấy lâu. Người người vui hạnh phúc dâng trào. Nhưng tai nạn giao thông nay là điều bức xúc của  cả cộng đồng và trong mỗi chúng ta. Phải làm gì đây hạn chế đi điều đó để những chuyến xe an toàn. Học luật giao thông, học luật giao thông, học luật giao thông nào bạn, nào anh học luật giao thông….</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Khi tham gia giao thông chúng ta phải nhớ không được đi hàng đôi hay lấn đường, lạn lách, đánh võng, giành đường, vượt ẩu, phóng nhanh, để người người vui sánh bước trên đường. Xe anh đi qua bao nhiêu đèo, bao suối. Tay lái vững vàng dù mưa nắng nghe anh…”.  Ca từ, giai điệu như một lời nhắn gửi đến cánh lái xe và những ai tham gia giao thông luôn nhớ cho rằng, “sự sống đang ở phía trước”…</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b/>
          <w:bCs/>
          <w:color w:val="000000"/>
          <w:sz w:val="26"/>
          <w:szCs w:val="26"/>
        </w:rPr>
        <w:t>Và "định mệnh" âm nhạc</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Nhấp một ngụm trà, Hoàng bảo đã may mắn được sinh ra trong một gia đình có truyền thống âm nhạc. Từ thủa thiếu thời, mẹ đã dạy cho anh bài hát đầu tiên, bài “Chiến sĩ vô danh ”. Cho tới bây giờ, những giai điệu hùng hồn, bi tráng của bài hát vẫn cứ bám riết lấy anh: “Bao chiến sĩ anh hùng lạnh lùng vung gươm ra sa trường…”.</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lastRenderedPageBreak/>
        <w:t>Năm 1970, anh được thầy Vũ Đức Nghiêm –một nhạc sĩ tài hoa với nhạc phẩm “Gọi người yêu dấu”-  trực tiếp dạy về phối khí. Năm 1972, khi mới 12 tuổi, Hoàng đã tự sáng tác nhạc phẩm đầu tay “Ngắm hoa đào rơi”. Năm 1973, tập nhạc đầu tiên của anh với nhan đề “Hồn tôi, buồn tôi” gồm 7 tình khúc. Khi nghe Hoàng trình bày những tình khúc ấy, nhạc sĩ Bửu Ấn – một nhạc sĩ nổi tiếng của miền Nam lúc bấy giờ - thích quá, nhận anh làm “đệ tử” , dạy cho anh kỹ năng sáng tác và chơi piano.</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Sau năm 1975, theo tiếng gọi quê hương, anh gia nhập lực lượng thanh niên xung kích và thường xuyên có mặt trong nhóm “Ca khúc chính trị” của Ty Văn hóa thông tin Lâm Đồng. Một bước ngoặt mới mở ra cho cuộc đời Hoàng khi anh quyết định chọn xã Tân Hội, huyện Đức Trọng để lập nghiệp. Năm 1987, anh là Trưởng Ban Văn hóa thông tin xã, sau đó là Chánh Văn phòng UBND xã  rồi cán bộ Tư pháp xã, tham gia Ban chấp hành Hội Luật gia huyện Đức Trọng.</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Sau khi tốt nghiệp cử nhân Luật, hiện anh đang theo học khóa Luật sư do Học viện Tư pháp tổ chức. Ngoài những ca khúc tuyên truyền pháp luật, thời gian qua, Hoàng còn dạy nhạc cho nhiều thanh niên trong xã và sáng tác gần 100 bản tình ca. Tôi hỏi: “Ước mơ của anh trong mùa xuân này là gì?”. Anh cười trả lời thật chân chất: “Rất đơn giản, nhưng khó thực hiện. Mình chỉ mong sao in và phát hành được một tập nhạc và cho ra đời một đĩa CD thu những bài hát của mình, nhưng khó quá vì mình không có kinh phí!”</w:t>
      </w:r>
    </w:p>
    <w:p w:rsidR="00C10783" w:rsidRPr="00F17AA7" w:rsidRDefault="00C10783" w:rsidP="00C10783">
      <w:pPr>
        <w:spacing w:before="100" w:beforeAutospacing="1" w:after="100" w:afterAutospacing="1"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color w:val="000000"/>
          <w:sz w:val="26"/>
          <w:szCs w:val="26"/>
        </w:rPr>
        <w:t>Ngoài kia, những cành mai anh đào điểm một màu hồng phơn phớt trên mặt hồ Xuân Hương xanh biếc, thơ mộng báo hiệu một mùa xuân mới đang về. Thầm cầu mong ước mơ nhỏ bé của chàng nhạc sĩ “phổ luật thành nhạc” kia sẽ có sớm thành hiện thực...</w:t>
      </w:r>
    </w:p>
    <w:tbl>
      <w:tblPr>
        <w:tblW w:w="6000" w:type="dxa"/>
        <w:jc w:val="center"/>
        <w:tblCellSpacing w:w="15" w:type="dxa"/>
        <w:tblCellMar>
          <w:top w:w="15" w:type="dxa"/>
          <w:left w:w="15" w:type="dxa"/>
          <w:bottom w:w="15" w:type="dxa"/>
          <w:right w:w="15" w:type="dxa"/>
        </w:tblCellMar>
        <w:tblLook w:val="04A0"/>
      </w:tblPr>
      <w:tblGrid>
        <w:gridCol w:w="6000"/>
      </w:tblGrid>
      <w:tr w:rsidR="00C10783" w:rsidRPr="00F17AA7" w:rsidTr="00C10783">
        <w:trPr>
          <w:tblCellSpacing w:w="15" w:type="dxa"/>
          <w:jc w:val="center"/>
        </w:trPr>
        <w:tc>
          <w:tcPr>
            <w:tcW w:w="0" w:type="auto"/>
            <w:vAlign w:val="center"/>
            <w:hideMark/>
          </w:tcPr>
          <w:p w:rsidR="00C10783" w:rsidRPr="00F17AA7" w:rsidRDefault="00C10783" w:rsidP="00C10783">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Với Hoàng, ca khúc khó quên nhất vẫn là bài “Cùng chung lo” được sáng tác vào tháng 12/ 2005 khi ngành Tư pháp tuyên truyền về Luật Bình đẳng giới: “Ai cũng nghĩ Luật Bình đẳng giới ra đời nhằm bảo vệ người phụ nữ nhưng thực tế thì lắm khi cả nam giới lại cũng bị bạo hành, cũng cần được bảo vệ. Bài hát này mình viết bằng cảm xúc từ một người bạn bị vợ thường xuyên đánh đập và bị vợ…đâm. Nhưng khổ nỗi anh  ấy lại hát bài này rất hay!”.</w:t>
            </w:r>
          </w:p>
          <w:p w:rsidR="00C10783" w:rsidRPr="00F17AA7" w:rsidRDefault="00C10783" w:rsidP="00C10783">
            <w:pPr>
              <w:spacing w:before="100" w:beforeAutospacing="1" w:after="100" w:afterAutospacing="1" w:line="240" w:lineRule="auto"/>
              <w:rPr>
                <w:rFonts w:ascii="Times New Roman" w:eastAsia="Times New Roman" w:hAnsi="Times New Roman" w:cs="Times New Roman"/>
                <w:sz w:val="26"/>
                <w:szCs w:val="26"/>
              </w:rPr>
            </w:pPr>
            <w:r w:rsidRPr="00F17AA7">
              <w:rPr>
                <w:rFonts w:ascii="Times New Roman" w:eastAsia="Times New Roman" w:hAnsi="Times New Roman" w:cs="Times New Roman"/>
                <w:sz w:val="26"/>
                <w:szCs w:val="26"/>
              </w:rPr>
              <w:t>Bài hát có ca từ: “Hãy nắm lấy đôi tay dịu dàng, cùng ngước ánh mắt ta gần với nhau. Cùng chung xây quê hương đẹp giàu, cùng xây nên gia đình ít con. Chị em ơi bình đẳng nam ta xây một gia đình dấu yêu…”</w:t>
            </w:r>
          </w:p>
        </w:tc>
      </w:tr>
    </w:tbl>
    <w:p w:rsidR="00C10783" w:rsidRPr="00F17AA7" w:rsidRDefault="00C10783" w:rsidP="00C10783">
      <w:pPr>
        <w:spacing w:before="100" w:beforeAutospacing="1" w:after="270" w:line="240" w:lineRule="auto"/>
        <w:jc w:val="both"/>
        <w:rPr>
          <w:rFonts w:ascii="Times New Roman" w:eastAsia="Times New Roman" w:hAnsi="Times New Roman" w:cs="Times New Roman"/>
          <w:color w:val="000000"/>
          <w:sz w:val="26"/>
          <w:szCs w:val="26"/>
        </w:rPr>
      </w:pPr>
      <w:r w:rsidRPr="00F17AA7">
        <w:rPr>
          <w:rFonts w:ascii="Times New Roman" w:eastAsia="Times New Roman" w:hAnsi="Times New Roman" w:cs="Times New Roman"/>
          <w:b/>
          <w:bCs/>
          <w:color w:val="000000"/>
          <w:sz w:val="26"/>
          <w:szCs w:val="26"/>
        </w:rPr>
        <w:t>Phúc Ân</w:t>
      </w:r>
    </w:p>
    <w:p w:rsidR="00701D3C" w:rsidRPr="00F17AA7" w:rsidRDefault="00701D3C">
      <w:pPr>
        <w:rPr>
          <w:rFonts w:ascii="Times New Roman" w:hAnsi="Times New Roman" w:cs="Times New Roman"/>
          <w:sz w:val="26"/>
          <w:szCs w:val="26"/>
        </w:rPr>
      </w:pPr>
    </w:p>
    <w:sectPr w:rsidR="00701D3C" w:rsidRPr="00F17AA7" w:rsidSect="00E330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10783"/>
    <w:rsid w:val="004208D2"/>
    <w:rsid w:val="00701D3C"/>
    <w:rsid w:val="00A960D9"/>
    <w:rsid w:val="00C10783"/>
    <w:rsid w:val="00CA021A"/>
    <w:rsid w:val="00E33058"/>
    <w:rsid w:val="00F17A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58"/>
  </w:style>
  <w:style w:type="paragraph" w:styleId="Heading1">
    <w:name w:val="heading 1"/>
    <w:basedOn w:val="Normal"/>
    <w:link w:val="Heading1Char"/>
    <w:uiPriority w:val="9"/>
    <w:qFormat/>
    <w:rsid w:val="00C1078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0783"/>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C107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10783"/>
    <w:rPr>
      <w:b/>
      <w:bCs/>
    </w:rPr>
  </w:style>
  <w:style w:type="paragraph" w:styleId="BalloonText">
    <w:name w:val="Balloon Text"/>
    <w:basedOn w:val="Normal"/>
    <w:link w:val="BalloonTextChar"/>
    <w:uiPriority w:val="99"/>
    <w:semiHidden/>
    <w:unhideWhenUsed/>
    <w:rsid w:val="00C107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0783"/>
    <w:rPr>
      <w:rFonts w:ascii="Tahoma" w:hAnsi="Tahoma" w:cs="Tahoma"/>
      <w:sz w:val="16"/>
      <w:szCs w:val="16"/>
    </w:rPr>
  </w:style>
  <w:style w:type="character" w:customStyle="1" w:styleId="apple-converted-space">
    <w:name w:val="apple-converted-space"/>
    <w:basedOn w:val="DefaultParagraphFont"/>
    <w:rsid w:val="00701D3C"/>
  </w:style>
  <w:style w:type="character" w:styleId="Hyperlink">
    <w:name w:val="Hyperlink"/>
    <w:basedOn w:val="DefaultParagraphFont"/>
    <w:uiPriority w:val="99"/>
    <w:semiHidden/>
    <w:unhideWhenUsed/>
    <w:rsid w:val="00701D3C"/>
    <w:rPr>
      <w:color w:val="0000FF"/>
      <w:u w:val="single"/>
    </w:rPr>
  </w:style>
  <w:style w:type="paragraph" w:customStyle="1" w:styleId="phead">
    <w:name w:val="phead"/>
    <w:basedOn w:val="Normal"/>
    <w:rsid w:val="00701D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701D3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01D3C"/>
    <w:rPr>
      <w:i/>
      <w:iCs/>
    </w:rPr>
  </w:style>
  <w:style w:type="paragraph" w:customStyle="1" w:styleId="pauthor">
    <w:name w:val="pauthor"/>
    <w:basedOn w:val="Normal"/>
    <w:rsid w:val="00701D3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072820">
      <w:bodyDiv w:val="1"/>
      <w:marLeft w:val="0"/>
      <w:marRight w:val="0"/>
      <w:marTop w:val="0"/>
      <w:marBottom w:val="0"/>
      <w:divBdr>
        <w:top w:val="none" w:sz="0" w:space="0" w:color="auto"/>
        <w:left w:val="none" w:sz="0" w:space="0" w:color="auto"/>
        <w:bottom w:val="none" w:sz="0" w:space="0" w:color="auto"/>
        <w:right w:val="none" w:sz="0" w:space="0" w:color="auto"/>
      </w:divBdr>
      <w:divsChild>
        <w:div w:id="1069114802">
          <w:marLeft w:val="0"/>
          <w:marRight w:val="0"/>
          <w:marTop w:val="270"/>
          <w:marBottom w:val="75"/>
          <w:divBdr>
            <w:top w:val="none" w:sz="0" w:space="0" w:color="auto"/>
            <w:left w:val="none" w:sz="0" w:space="0" w:color="auto"/>
            <w:bottom w:val="none" w:sz="0" w:space="0" w:color="auto"/>
            <w:right w:val="none" w:sz="0" w:space="0" w:color="auto"/>
          </w:divBdr>
        </w:div>
        <w:div w:id="133720529">
          <w:marLeft w:val="0"/>
          <w:marRight w:val="0"/>
          <w:marTop w:val="0"/>
          <w:marBottom w:val="0"/>
          <w:divBdr>
            <w:top w:val="none" w:sz="0" w:space="0" w:color="auto"/>
            <w:left w:val="none" w:sz="0" w:space="0" w:color="auto"/>
            <w:bottom w:val="none" w:sz="0" w:space="0" w:color="auto"/>
            <w:right w:val="none" w:sz="0" w:space="0" w:color="auto"/>
          </w:divBdr>
        </w:div>
        <w:div w:id="266932048">
          <w:marLeft w:val="0"/>
          <w:marRight w:val="0"/>
          <w:marTop w:val="0"/>
          <w:marBottom w:val="0"/>
          <w:divBdr>
            <w:top w:val="none" w:sz="0" w:space="0" w:color="auto"/>
            <w:left w:val="none" w:sz="0" w:space="0" w:color="auto"/>
            <w:bottom w:val="none" w:sz="0" w:space="0" w:color="auto"/>
            <w:right w:val="none" w:sz="0" w:space="0" w:color="auto"/>
          </w:divBdr>
        </w:div>
      </w:divsChild>
    </w:div>
    <w:div w:id="1803113428">
      <w:bodyDiv w:val="1"/>
      <w:marLeft w:val="0"/>
      <w:marRight w:val="0"/>
      <w:marTop w:val="0"/>
      <w:marBottom w:val="0"/>
      <w:divBdr>
        <w:top w:val="none" w:sz="0" w:space="0" w:color="auto"/>
        <w:left w:val="none" w:sz="0" w:space="0" w:color="auto"/>
        <w:bottom w:val="none" w:sz="0" w:space="0" w:color="auto"/>
        <w:right w:val="none" w:sz="0" w:space="0" w:color="auto"/>
      </w:divBdr>
      <w:divsChild>
        <w:div w:id="1651902365">
          <w:marLeft w:val="0"/>
          <w:marRight w:val="0"/>
          <w:marTop w:val="0"/>
          <w:marBottom w:val="0"/>
          <w:divBdr>
            <w:top w:val="none" w:sz="0" w:space="0" w:color="auto"/>
            <w:left w:val="none" w:sz="0" w:space="0" w:color="auto"/>
            <w:bottom w:val="none" w:sz="0" w:space="0" w:color="auto"/>
            <w:right w:val="none" w:sz="0" w:space="0" w:color="auto"/>
          </w:divBdr>
        </w:div>
        <w:div w:id="1480803382">
          <w:marLeft w:val="0"/>
          <w:marRight w:val="0"/>
          <w:marTop w:val="0"/>
          <w:marBottom w:val="0"/>
          <w:divBdr>
            <w:top w:val="none" w:sz="0" w:space="0" w:color="auto"/>
            <w:left w:val="none" w:sz="0" w:space="0" w:color="auto"/>
            <w:bottom w:val="none" w:sz="0" w:space="0" w:color="auto"/>
            <w:right w:val="none" w:sz="0" w:space="0" w:color="auto"/>
          </w:divBdr>
          <w:divsChild>
            <w:div w:id="56514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1596</Words>
  <Characters>9101</Characters>
  <Application>Microsoft Office Word</Application>
  <DocSecurity>0</DocSecurity>
  <Lines>75</Lines>
  <Paragraphs>21</Paragraphs>
  <ScaleCrop>false</ScaleCrop>
  <Company/>
  <LinksUpToDate>false</LinksUpToDate>
  <CharactersWithSpaces>10676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 CONG VIEC</dc:creator>
  <cp:lastModifiedBy>DATA CONG VIEC</cp:lastModifiedBy>
  <cp:revision>4</cp:revision>
  <dcterms:created xsi:type="dcterms:W3CDTF">2015-10-12T05:47:00Z</dcterms:created>
  <dcterms:modified xsi:type="dcterms:W3CDTF">2015-10-15T04:21:00Z</dcterms:modified>
</cp:coreProperties>
</file>